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>ienie sali szkoleniowej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</w:t>
      </w:r>
      <w:r w:rsidR="00B0727C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B0727C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grudnia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przeprowadzeniu  szkolenia/spotkań/ konferencji 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doświadczeniu w prowadzeniu szkoleń z zakresu  ustawy PZP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</w:t>
      </w:r>
    </w:p>
    <w:p w:rsidR="00D934B1" w:rsidRDefault="00D934B1" w:rsidP="007E59EE">
      <w:pPr>
        <w:pStyle w:val="Akapitzlist"/>
        <w:numPr>
          <w:ilvl w:val="3"/>
          <w:numId w:val="28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B0727C">
        <w:rPr>
          <w:rFonts w:ascii="Trebuchet MS" w:hAnsi="Trebuchet MS" w:cs="Calibri"/>
          <w:sz w:val="22"/>
          <w:szCs w:val="22"/>
          <w:lang w:val="pl-PL" w:bidi="ar-SA"/>
        </w:rPr>
        <w:t>01</w:t>
      </w:r>
      <w:r>
        <w:rPr>
          <w:rFonts w:ascii="Trebuchet MS" w:hAnsi="Trebuchet MS" w:cs="Calibri"/>
          <w:sz w:val="22"/>
          <w:szCs w:val="22"/>
          <w:lang w:val="pl-PL" w:bidi="ar-SA"/>
        </w:rPr>
        <w:t>/1</w:t>
      </w:r>
      <w:r w:rsidR="00B0727C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/ZIT/SSOM/2016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D934B1" w:rsidRDefault="00D934B1" w:rsidP="007E59EE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B0727C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/1</w:t>
      </w:r>
      <w:r w:rsidR="00B0727C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/ZIT/SSOM/2016.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D934B1" w:rsidRPr="00D934B1" w:rsidRDefault="00D934B1" w:rsidP="00D934B1">
      <w:pPr>
        <w:pStyle w:val="Akapitzlist"/>
        <w:spacing w:before="0" w:after="0"/>
        <w:ind w:left="720"/>
        <w:rPr>
          <w:lang w:val="pl-PL"/>
        </w:rPr>
      </w:pPr>
      <w:r w:rsidRPr="00D934B1">
        <w:rPr>
          <w:lang w:val="pl-PL"/>
        </w:rPr>
        <w:t xml:space="preserve">                                                                    </w:t>
      </w:r>
    </w:p>
    <w:p w:rsidR="00D934B1" w:rsidRPr="00D934B1" w:rsidRDefault="00D934B1" w:rsidP="007E59EE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 xml:space="preserve">Zapewnienie sali szkoleniowej dla ok </w:t>
      </w:r>
      <w:r w:rsidR="00B0727C">
        <w:rPr>
          <w:rFonts w:ascii="Trebuchet MS" w:hAnsi="Trebuchet MS"/>
          <w:sz w:val="22"/>
          <w:szCs w:val="22"/>
          <w:lang w:val="pl-PL"/>
        </w:rPr>
        <w:t>4</w:t>
      </w:r>
      <w:r w:rsidRPr="00D934B1">
        <w:rPr>
          <w:rFonts w:ascii="Trebuchet MS" w:hAnsi="Trebuchet MS"/>
          <w:sz w:val="22"/>
          <w:szCs w:val="22"/>
          <w:lang w:val="pl-PL"/>
        </w:rPr>
        <w:t>0 osób oraz zapewnienie cateringu podczas szkolenia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:rsidR="00D934B1" w:rsidRDefault="00D934B1" w:rsidP="00D934B1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D934B1" w:rsidRDefault="00D934B1" w:rsidP="007E59EE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D934B1" w:rsidRDefault="00D934B1" w:rsidP="007E59EE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D934B1" w:rsidRDefault="00D934B1" w:rsidP="007E59EE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D934B1" w:rsidRDefault="00D934B1" w:rsidP="007E59EE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D934B1" w:rsidRDefault="00D934B1" w:rsidP="007E59EE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D934B1" w:rsidRDefault="00D934B1" w:rsidP="00D934B1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(słownie: tysiąc sześćset sześćdziesiąt), w tym podatek VAT </w:t>
      </w:r>
    </w:p>
    <w:p w:rsidR="00D934B1" w:rsidRDefault="00D934B1" w:rsidP="007E59E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D934B1" w:rsidRDefault="00D934B1" w:rsidP="007E59EE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umowy o którym mowa w §4 </w:t>
      </w:r>
    </w:p>
    <w:p w:rsidR="00D934B1" w:rsidRDefault="00D934B1" w:rsidP="007E59EE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wpłaci na konto Wykonawcy nr …………………………………………………….</w:t>
      </w:r>
    </w:p>
    <w:p w:rsidR="00D934B1" w:rsidRDefault="00D934B1" w:rsidP="00D934B1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D934B1" w:rsidRDefault="00D934B1" w:rsidP="007E59EE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D934B1" w:rsidRDefault="00D934B1" w:rsidP="007E59EE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przypadku odstąpienia przez Zamawianego od umowy z przyczyn wskazanych w ust1. Zamawiający uprawniony jest żądać od Wykonawcy zapłaty kary umownej w wysokości </w:t>
      </w:r>
      <w:r w:rsidR="0080097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5% wynagrodzenia brutto.</w:t>
      </w:r>
    </w:p>
    <w:p w:rsidR="00D934B1" w:rsidRDefault="00D934B1" w:rsidP="007E59EE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przypadku nienależytego wykonania przedmiotu umowy Wykonawca zapłaci Zamawiającemu karę umowną w wysokości </w:t>
      </w:r>
      <w:r w:rsidR="0080097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% wynagrodzenia brutto za każdy stwierdzony przez Zamawianego przypadek.</w:t>
      </w:r>
    </w:p>
    <w:p w:rsidR="00D934B1" w:rsidRDefault="00D934B1" w:rsidP="007E59EE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D934B1" w:rsidRDefault="00D934B1" w:rsidP="007E59EE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D934B1" w:rsidRDefault="00D934B1" w:rsidP="007E59EE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D934B1" w:rsidRDefault="00D934B1" w:rsidP="007E59EE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D934B1" w:rsidRDefault="00D934B1" w:rsidP="007E59EE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D934B1" w:rsidRDefault="00D934B1" w:rsidP="007E59EE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 dla każdej ze stron.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934B1" w:rsidRDefault="00D934B1" w:rsidP="00D934B1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D934B1" w:rsidRPr="007204C1" w:rsidRDefault="00D934B1" w:rsidP="00D934B1">
      <w:pPr>
        <w:spacing w:after="160" w:line="259" w:lineRule="auto"/>
      </w:pPr>
    </w:p>
    <w:p w:rsidR="00D934B1" w:rsidRDefault="00D934B1">
      <w:pPr>
        <w:autoSpaceDE w:val="0"/>
        <w:spacing w:before="0" w:after="0" w:line="240" w:lineRule="auto"/>
        <w:jc w:val="right"/>
      </w:pPr>
    </w:p>
    <w:sectPr w:rsidR="00D934B1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32" w:rsidRDefault="00B21C32">
      <w:pPr>
        <w:spacing w:before="0" w:after="0" w:line="240" w:lineRule="auto"/>
      </w:pPr>
      <w:r>
        <w:separator/>
      </w:r>
    </w:p>
  </w:endnote>
  <w:endnote w:type="continuationSeparator" w:id="0">
    <w:p w:rsidR="00B21C32" w:rsidRDefault="00B21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B21C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B21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32" w:rsidRDefault="00B21C32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C32" w:rsidRDefault="00B21C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BAD"/>
    <w:multiLevelType w:val="hybridMultilevel"/>
    <w:tmpl w:val="FB30F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0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25"/>
  </w:num>
  <w:num w:numId="5">
    <w:abstractNumId w:val="20"/>
  </w:num>
  <w:num w:numId="6">
    <w:abstractNumId w:val="0"/>
  </w:num>
  <w:num w:numId="7">
    <w:abstractNumId w:val="16"/>
  </w:num>
  <w:num w:numId="8">
    <w:abstractNumId w:val="24"/>
  </w:num>
  <w:num w:numId="9">
    <w:abstractNumId w:val="1"/>
  </w:num>
  <w:num w:numId="10">
    <w:abstractNumId w:val="26"/>
  </w:num>
  <w:num w:numId="11">
    <w:abstractNumId w:val="15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2"/>
  </w:num>
  <w:num w:numId="18">
    <w:abstractNumId w:val="29"/>
  </w:num>
  <w:num w:numId="19">
    <w:abstractNumId w:val="23"/>
  </w:num>
  <w:num w:numId="20">
    <w:abstractNumId w:val="28"/>
  </w:num>
  <w:num w:numId="21">
    <w:abstractNumId w:val="8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31441"/>
    <w:rsid w:val="00190A57"/>
    <w:rsid w:val="001B0B5C"/>
    <w:rsid w:val="0021215D"/>
    <w:rsid w:val="0026088C"/>
    <w:rsid w:val="002879AB"/>
    <w:rsid w:val="002C2D99"/>
    <w:rsid w:val="002E2850"/>
    <w:rsid w:val="00355D11"/>
    <w:rsid w:val="003C1537"/>
    <w:rsid w:val="003E751C"/>
    <w:rsid w:val="0047476A"/>
    <w:rsid w:val="004847B9"/>
    <w:rsid w:val="004E3FC5"/>
    <w:rsid w:val="004F08A4"/>
    <w:rsid w:val="00504916"/>
    <w:rsid w:val="00535DD1"/>
    <w:rsid w:val="00556D4D"/>
    <w:rsid w:val="005A7E32"/>
    <w:rsid w:val="005E33F0"/>
    <w:rsid w:val="006554EA"/>
    <w:rsid w:val="006D3A49"/>
    <w:rsid w:val="00726554"/>
    <w:rsid w:val="00740893"/>
    <w:rsid w:val="00754A28"/>
    <w:rsid w:val="007C0CDB"/>
    <w:rsid w:val="007E59EE"/>
    <w:rsid w:val="007F6452"/>
    <w:rsid w:val="00800975"/>
    <w:rsid w:val="008506B2"/>
    <w:rsid w:val="008557D6"/>
    <w:rsid w:val="008E1F3F"/>
    <w:rsid w:val="008F5283"/>
    <w:rsid w:val="00911898"/>
    <w:rsid w:val="00984F3C"/>
    <w:rsid w:val="009B3A58"/>
    <w:rsid w:val="009B3E84"/>
    <w:rsid w:val="009B5E20"/>
    <w:rsid w:val="009B5F98"/>
    <w:rsid w:val="009B7253"/>
    <w:rsid w:val="009E47B2"/>
    <w:rsid w:val="009F6E34"/>
    <w:rsid w:val="00AC269C"/>
    <w:rsid w:val="00B0727C"/>
    <w:rsid w:val="00B21C32"/>
    <w:rsid w:val="00B4535C"/>
    <w:rsid w:val="00B57229"/>
    <w:rsid w:val="00BB5E8E"/>
    <w:rsid w:val="00BE2B23"/>
    <w:rsid w:val="00BF5D78"/>
    <w:rsid w:val="00C8536F"/>
    <w:rsid w:val="00CA7EC9"/>
    <w:rsid w:val="00CB6B14"/>
    <w:rsid w:val="00D1043E"/>
    <w:rsid w:val="00D12BBE"/>
    <w:rsid w:val="00D36612"/>
    <w:rsid w:val="00D934B1"/>
    <w:rsid w:val="00DF6BA7"/>
    <w:rsid w:val="00EA78F7"/>
    <w:rsid w:val="00F13FC6"/>
    <w:rsid w:val="00F7701C"/>
    <w:rsid w:val="00FA2C66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05D3-4CCA-41E8-AF12-45A21220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6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2</cp:revision>
  <cp:lastPrinted>2016-12-09T13:16:00Z</cp:lastPrinted>
  <dcterms:created xsi:type="dcterms:W3CDTF">2016-12-12T07:10:00Z</dcterms:created>
  <dcterms:modified xsi:type="dcterms:W3CDTF">2016-12-12T07:10:00Z</dcterms:modified>
</cp:coreProperties>
</file>